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информационные и рекламные сообщения</w:t>
      </w:r>
    </w:p>
    <w:p>
      <w:r>
        <w:t>Добровольное согласие на новости, предложения и способы его отзыва.</w:t>
      </w:r>
    </w:p>
    <w:p>
      <w:r>
        <w:t>Редакция № 3 от 31 июля 2026 года. Код 2026-07-31-r3.</w:t>
      </w:r>
    </w:p>
    <w:p>
      <w:pPr>
        <w:pStyle w:val="Heading2"/>
      </w:pPr>
      <w:r>
        <w:t>1. Добровольность</w:t>
      </w:r>
    </w:p>
    <w:p>
      <w:r>
        <w:t>Согласие на рекламу является необязательным и не влияет на регистрацию, доступ к Сервису или исполнение заказа. Сервисные сообщения о безопасности, документах, платежах и ходе заказа не являются рекламой.</w:t>
      </w:r>
    </w:p>
    <w:p>
      <w:pPr>
        <w:pStyle w:val="Heading2"/>
      </w:pPr>
      <w:r>
        <w:t>2. Каналы и содержание</w:t>
      </w:r>
    </w:p>
    <w:p>
      <w:r>
        <w:t>При отдельной отметке Оператор вправе направлять на указанные телефон, email и подключенные мессенджеры новости Сервиса, полезные материалы, опросы и персональные предложения.</w:t>
      </w:r>
    </w:p>
    <w:p>
      <w:pPr>
        <w:pStyle w:val="Heading2"/>
      </w:pPr>
      <w:r>
        <w:t>3. Отзыв</w:t>
      </w:r>
    </w:p>
    <w:p>
      <w:r>
        <w:t>Отказаться можно по ссылке в сообщении, в настройках профиля или через support@kvadrat-m2.com. После получения отказа рекламные сообщения прекращаются в разумный технический срок.</w:t>
      </w:r>
    </w:p>
    <w:p>
      <w:pPr>
        <w:pStyle w:val="Heading2"/>
      </w:pPr>
      <w:r>
        <w:t>4. Отправитель и данные</w:t>
      </w:r>
    </w:p>
    <w:p>
      <w:r>
        <w:t>Отправителем является ООО «Квадратный метр», ИНН 7203470484, ОГРН 1197232001504, КПП 720301001, адрес: Тюменская область, г. Тюмень, ул. Республики, д. 252, к. 7, офис 410 (далее — «Оператор» или «Сервис»). Для рассылки используются ФИО, телефон, email, идентификаторы подключенных каналов, город, роль, история взаимодействия и предпочтения в пределах отдельного согласия.</w:t>
      </w:r>
    </w:p>
    <w:p>
      <w:r>
        <w:t>Согласие фиксируется отдельно от согласий, необходимых для регистрации, с указанием даты, времени, текста и версии. Заранее проставленная отметка не используется.</w:t>
      </w:r>
    </w:p>
    <w:p>
      <w:pPr>
        <w:pStyle w:val="Heading2"/>
      </w:pPr>
      <w:r>
        <w:t>5. Цели и персонализация</w:t>
      </w:r>
    </w:p>
    <w:p>
      <w:r>
        <w:t>Целями являются информирование о новых функциях, обучающих материалах, специальных предложениях, мероприятиях и опросах. Предложения могут подбираться с учетом роли и истории использования без принятия решений, порождающих юридические последствия.</w:t>
      </w:r>
    </w:p>
    <w:p>
      <w:r>
        <w:t>Оператор не передает контакты сторонним рекламодателям для их самостоятельной рассылки без отдельного основания.</w:t>
      </w:r>
    </w:p>
    <w:p>
      <w:pPr>
        <w:pStyle w:val="Heading2"/>
      </w:pPr>
      <w:r>
        <w:t>6. Срок действия</w:t>
      </w:r>
    </w:p>
    <w:p>
      <w:r>
        <w:t>Согласие действует до отзыва либо прекращения соответствующего канала. Периодическая проверка актуальности может проводиться путем запроса подтверждения; отсутствие ответа не продлевает истекшее согласие.</w:t>
      </w:r>
    </w:p>
    <w:p>
      <w:pPr>
        <w:pStyle w:val="Heading2"/>
      </w:pPr>
      <w:r>
        <w:t>7. Порядок отказа</w:t>
      </w:r>
    </w:p>
    <w:p>
      <w:r>
        <w:t>В каждом электронном рекламном сообщении предоставляется понятный способ отказа, когда формат канала это позволяет. Также отказ принимается в профиле и через support@kvadrat-m2.com.</w:t>
      </w:r>
    </w:p>
    <w:p>
      <w:r>
        <w:t>После отказа адрес может храниться в техническом стоп-листе, чтобы исключить повторную отправку. Сервисные уведомления о входе, документах, заказе, оплате, безопасности и изменениях обязательных условий продолжают направляться.</w:t>
      </w:r>
    </w:p>
    <w:p>
      <w:pPr>
        <w:pStyle w:val="Heading2"/>
      </w:pPr>
      <w:r>
        <w:t>8. Права пользователя</w:t>
      </w:r>
    </w:p>
    <w:p>
      <w:r>
        <w:t>Пользователь вправе узнать источник и состав данных, отозвать согласие и обратиться с жалобой к Оператору, в Роскомнадзор или ФАС России. Отзыв бесплатен и не ухудшает доступ к основным функциям.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